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A1F" w:rsidRPr="00802A1F" w:rsidRDefault="00802A1F" w:rsidP="00802A1F">
      <w:pPr>
        <w:widowControl w:val="0"/>
        <w:tabs>
          <w:tab w:val="left" w:pos="567"/>
        </w:tabs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  <w:r w:rsidRPr="00802A1F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Табела </w:t>
      </w:r>
      <w:proofErr w:type="spellStart"/>
      <w:r w:rsidRPr="00802A1F">
        <w:rPr>
          <w:rFonts w:ascii="Times New Roman" w:eastAsia="Times New Roman" w:hAnsi="Times New Roman" w:cs="Times New Roman"/>
          <w:b/>
          <w:bCs/>
          <w:lang w:val="sr-Cyrl-CS" w:eastAsia="sr-Latn-CS"/>
        </w:rPr>
        <w:t>5.2А</w:t>
      </w:r>
      <w:proofErr w:type="spellEnd"/>
      <w:r w:rsidRPr="00802A1F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 </w:t>
      </w:r>
      <w:r w:rsidRPr="00802A1F">
        <w:rPr>
          <w:rFonts w:ascii="Times New Roman" w:eastAsia="Times New Roman" w:hAnsi="Times New Roman" w:cs="Times New Roman"/>
          <w:bCs/>
          <w:lang w:val="sr-Cyrl-CS" w:eastAsia="sr-Latn-CS"/>
        </w:rPr>
        <w:t xml:space="preserve">Спецификација Стручне праксе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31"/>
        <w:gridCol w:w="1249"/>
        <w:gridCol w:w="3221"/>
        <w:gridCol w:w="1196"/>
      </w:tblGrid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Студијски програм: </w:t>
            </w: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Међународно пословање и менаџмент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предмета: Стручна пракса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Наставник: </w:t>
            </w: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Сви наставници ангажовани на студијском програму.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 </w:t>
            </w: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Обавезни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4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 /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Оспособљавање студената за самостални стручни рад у препознавању и решавању конкретних задатака у области организационих наука – менаџмента и информатике</w:t>
            </w: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у реалним условима праксе и/или у истраживачким лабораторијама и центрима.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Стицање искустава и овладавање вештинама у коришћењу, продубљивању и обогаћивању стечених теоријских и практичних знања ради препознавања и решавања конкретних питања и задатака који се појављују у реалном систему.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стручне праксе</w:t>
            </w:r>
          </w:p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Елементи пројектног задатка; Дефинисање циља и задатка истраживања; Утврђивање и опис основног проблема кроз разраду кључних теза; Основни методи, технике и инструменти за реализацију пројекта стручне праксе – одабир метода примерених пројектном задатку и предвиђеном емпиријском истраживању; Основни елементи презентације резултата истраживања – принципи успешне презентације и разни облици и карактеристике појединих облика, на пример садржај писаног документа, усмена, електронска презентација; Дефинисање конкретног пројектног задатка стручне праксе за сваког студента – циљеви и задаци, обавезе студента и обавезе организације (уколико се пројекат реализује у конкретној организацији), начин рада, облик и садржај завршног извештаја, и др.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</w:t>
            </w:r>
          </w:p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Класична предавања подржана савременим информационим технологијама, приказ и анализа случајева праксе, укључивање студената у самостални рад, теме и домаћи задаци, дискусија на часу.</w:t>
            </w:r>
          </w:p>
        </w:tc>
      </w:tr>
      <w:tr w:rsidR="00802A1F" w:rsidRPr="00802A1F" w:rsidTr="00432E94">
        <w:trPr>
          <w:trHeight w:val="227"/>
        </w:trPr>
        <w:tc>
          <w:tcPr>
            <w:tcW w:w="9497" w:type="dxa"/>
            <w:gridSpan w:val="4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</w:tc>
      </w:tr>
      <w:tr w:rsidR="00802A1F" w:rsidRPr="00802A1F" w:rsidTr="00432E94">
        <w:trPr>
          <w:trHeight w:val="227"/>
        </w:trPr>
        <w:tc>
          <w:tcPr>
            <w:tcW w:w="3831" w:type="dxa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>Предиспитне обавезе</w:t>
            </w:r>
          </w:p>
        </w:tc>
        <w:tc>
          <w:tcPr>
            <w:tcW w:w="1249" w:type="dxa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поена</w:t>
            </w:r>
          </w:p>
        </w:tc>
        <w:tc>
          <w:tcPr>
            <w:tcW w:w="3221" w:type="dxa"/>
            <w:shd w:val="clear" w:color="auto" w:fill="auto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 xml:space="preserve">Завршни испит 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поена</w:t>
            </w:r>
          </w:p>
        </w:tc>
      </w:tr>
      <w:tr w:rsidR="00802A1F" w:rsidRPr="00802A1F" w:rsidTr="00432E94">
        <w:trPr>
          <w:trHeight w:val="227"/>
        </w:trPr>
        <w:tc>
          <w:tcPr>
            <w:tcW w:w="3831" w:type="dxa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Континуирано оцењивање током семестра </w:t>
            </w:r>
          </w:p>
        </w:tc>
        <w:tc>
          <w:tcPr>
            <w:tcW w:w="1249" w:type="dxa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50</w:t>
            </w:r>
          </w:p>
        </w:tc>
        <w:tc>
          <w:tcPr>
            <w:tcW w:w="3221" w:type="dxa"/>
            <w:shd w:val="clear" w:color="auto" w:fill="auto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Завршни испит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02A1F" w:rsidRPr="00802A1F" w:rsidRDefault="00802A1F" w:rsidP="00802A1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802A1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>50</w:t>
            </w:r>
          </w:p>
        </w:tc>
      </w:tr>
    </w:tbl>
    <w:p w:rsidR="00B1494D" w:rsidRDefault="00B1494D"/>
    <w:sectPr w:rsidR="00B149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802A1F"/>
    <w:rsid w:val="00802A1F"/>
    <w:rsid w:val="00B1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2016-01-19T13:08:00Z</dcterms:created>
  <dcterms:modified xsi:type="dcterms:W3CDTF">2016-01-19T13:08:00Z</dcterms:modified>
</cp:coreProperties>
</file>